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695" w:rsidRPr="005E37E4" w:rsidRDefault="00BE1FD4" w:rsidP="00B87695">
      <w:pPr>
        <w:jc w:val="center"/>
        <w:rPr>
          <w:rFonts w:ascii="Arial" w:hAnsi="Arial" w:cs="Arial"/>
          <w:b/>
          <w:sz w:val="32"/>
          <w:szCs w:val="32"/>
        </w:rPr>
      </w:pPr>
      <w:r w:rsidRPr="005E37E4">
        <w:rPr>
          <w:rFonts w:ascii="Arial" w:hAnsi="Arial" w:cs="Arial"/>
          <w:b/>
          <w:sz w:val="32"/>
          <w:szCs w:val="32"/>
        </w:rPr>
        <w:t>DECISION</w:t>
      </w:r>
      <w:r w:rsidR="00E270E5">
        <w:rPr>
          <w:rFonts w:ascii="Arial" w:hAnsi="Arial" w:cs="Arial"/>
          <w:b/>
          <w:sz w:val="32"/>
          <w:szCs w:val="32"/>
        </w:rPr>
        <w:t>S</w:t>
      </w:r>
      <w:r w:rsidR="00A12928">
        <w:rPr>
          <w:rFonts w:ascii="Arial" w:hAnsi="Arial" w:cs="Arial"/>
          <w:b/>
          <w:sz w:val="32"/>
          <w:szCs w:val="32"/>
        </w:rPr>
        <w:t xml:space="preserve"> </w:t>
      </w:r>
      <w:r w:rsidR="000173BF">
        <w:rPr>
          <w:rFonts w:ascii="Arial" w:hAnsi="Arial" w:cs="Arial"/>
          <w:b/>
          <w:sz w:val="32"/>
          <w:szCs w:val="32"/>
        </w:rPr>
        <w:t>DELEGATED TO OFFICERS</w:t>
      </w:r>
      <w:r w:rsidR="00A12928">
        <w:rPr>
          <w:rFonts w:ascii="Arial" w:hAnsi="Arial" w:cs="Arial"/>
          <w:b/>
          <w:sz w:val="32"/>
          <w:szCs w:val="32"/>
        </w:rPr>
        <w:t xml:space="preserve"> </w:t>
      </w:r>
    </w:p>
    <w:p w:rsidR="00B87695" w:rsidRDefault="00B87695" w:rsidP="00BE1FD4">
      <w:pPr>
        <w:rPr>
          <w:rFonts w:ascii="Arial" w:hAnsi="Arial" w:cs="Arial"/>
          <w:b/>
        </w:rPr>
      </w:pP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3574"/>
        <w:gridCol w:w="6350"/>
      </w:tblGrid>
      <w:tr w:rsidR="006F6326" w:rsidTr="003F2331">
        <w:tc>
          <w:tcPr>
            <w:tcW w:w="3574" w:type="dxa"/>
          </w:tcPr>
          <w:p w:rsidR="003B1236" w:rsidRDefault="00854133" w:rsidP="00DB01D4">
            <w:pPr>
              <w:spacing w:before="120" w:after="120"/>
            </w:pPr>
            <w:r>
              <w:rPr>
                <w:rFonts w:ascii="Arial" w:hAnsi="Arial" w:cs="Arial"/>
                <w:b/>
              </w:rPr>
              <w:t>D</w:t>
            </w:r>
            <w:r w:rsidR="006F6326" w:rsidRPr="00BE1FD4">
              <w:rPr>
                <w:rFonts w:ascii="Arial" w:hAnsi="Arial" w:cs="Arial"/>
                <w:b/>
              </w:rPr>
              <w:t>ecision</w:t>
            </w:r>
            <w:r>
              <w:rPr>
                <w:rFonts w:ascii="Arial" w:hAnsi="Arial" w:cs="Arial"/>
                <w:b/>
              </w:rPr>
              <w:t xml:space="preserve"> title</w:t>
            </w:r>
            <w:r w:rsidR="00B87695">
              <w:rPr>
                <w:rFonts w:ascii="Arial" w:hAnsi="Arial" w:cs="Arial"/>
                <w:b/>
              </w:rPr>
              <w:t>:</w:t>
            </w:r>
            <w:r w:rsidR="005E37E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350" w:type="dxa"/>
          </w:tcPr>
          <w:p w:rsidR="00B87695" w:rsidRPr="00A96C08" w:rsidRDefault="0035628B" w:rsidP="00282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Gasworks Pipe Bridge – Option to repair stage 2.</w:t>
            </w:r>
          </w:p>
        </w:tc>
      </w:tr>
      <w:tr w:rsidR="006F6326" w:rsidTr="003F2331">
        <w:tc>
          <w:tcPr>
            <w:tcW w:w="3574" w:type="dxa"/>
          </w:tcPr>
          <w:p w:rsidR="006F6326" w:rsidRPr="00854133" w:rsidRDefault="00854133" w:rsidP="003B1236">
            <w:pPr>
              <w:spacing w:before="120" w:after="120"/>
              <w:rPr>
                <w:rFonts w:ascii="Arial" w:hAnsi="Arial" w:cs="Arial"/>
                <w:b/>
              </w:rPr>
            </w:pPr>
            <w:r w:rsidRPr="00854133">
              <w:rPr>
                <w:rFonts w:ascii="Arial" w:hAnsi="Arial" w:cs="Arial"/>
                <w:b/>
              </w:rPr>
              <w:t>Decision date:</w:t>
            </w:r>
          </w:p>
        </w:tc>
        <w:tc>
          <w:tcPr>
            <w:tcW w:w="6350" w:type="dxa"/>
          </w:tcPr>
          <w:p w:rsidR="00263039" w:rsidRPr="00A96C08" w:rsidRDefault="00731352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03/12</w:t>
            </w:r>
            <w:r w:rsidR="00AE74A5">
              <w:rPr>
                <w:rFonts w:ascii="Arial" w:hAnsi="Arial" w:cs="Arial"/>
              </w:rPr>
              <w:t>/2021</w:t>
            </w:r>
          </w:p>
        </w:tc>
      </w:tr>
      <w:tr w:rsidR="00854133" w:rsidTr="003F2331">
        <w:tc>
          <w:tcPr>
            <w:tcW w:w="3574" w:type="dxa"/>
          </w:tcPr>
          <w:p w:rsidR="00854133" w:rsidRPr="00854133" w:rsidRDefault="00854133" w:rsidP="003F233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Source of delegation</w:t>
            </w:r>
            <w:r w:rsidR="003F2331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0" w:type="dxa"/>
          </w:tcPr>
          <w:p w:rsidR="003F2331" w:rsidRPr="003F2331" w:rsidRDefault="003F2331" w:rsidP="003F2331">
            <w:pPr>
              <w:rPr>
                <w:rFonts w:ascii="Arial" w:hAnsi="Arial" w:cs="Arial"/>
              </w:rPr>
            </w:pPr>
            <w:r w:rsidRPr="003F2331">
              <w:rPr>
                <w:rFonts w:ascii="Arial" w:hAnsi="Arial" w:cs="Arial"/>
              </w:rPr>
              <w:t>Part 4.4 of the Council’s Constitution:</w:t>
            </w:r>
          </w:p>
          <w:p w:rsidR="009547FD" w:rsidRPr="00E20A54" w:rsidRDefault="003F2331" w:rsidP="003F2331">
            <w:pPr>
              <w:rPr>
                <w:rFonts w:ascii="Arial" w:hAnsi="Arial" w:cs="Arial"/>
              </w:rPr>
            </w:pPr>
            <w:r w:rsidRPr="003F2331">
              <w:rPr>
                <w:rFonts w:ascii="Arial" w:hAnsi="Arial" w:cs="Arial"/>
              </w:rPr>
              <w:t>All executive functions except the ones in Part 4.5, 4.6, and 4.7 are delegated to the officers in the senior management structure</w:t>
            </w:r>
          </w:p>
        </w:tc>
      </w:tr>
      <w:tr w:rsidR="00B87695" w:rsidTr="003F2331">
        <w:tc>
          <w:tcPr>
            <w:tcW w:w="3574" w:type="dxa"/>
          </w:tcPr>
          <w:p w:rsidR="003B1236" w:rsidRPr="00B87695" w:rsidRDefault="00854133" w:rsidP="003F2331">
            <w:pPr>
              <w:spacing w:before="120" w:after="120"/>
              <w:rPr>
                <w:rFonts w:ascii="Arial" w:hAnsi="Arial" w:cs="Arial"/>
                <w:b/>
              </w:rPr>
            </w:pPr>
            <w:r w:rsidRPr="00BE1FD4">
              <w:rPr>
                <w:rFonts w:ascii="Arial" w:hAnsi="Arial" w:cs="Arial"/>
                <w:b/>
              </w:rPr>
              <w:t>What decision was made?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350" w:type="dxa"/>
          </w:tcPr>
          <w:p w:rsidR="002826DA" w:rsidRPr="009E3321" w:rsidRDefault="003F2331" w:rsidP="002826DA">
            <w:pPr>
              <w:rPr>
                <w:rFonts w:ascii="Arial" w:hAnsi="Arial" w:cs="Arial"/>
              </w:rPr>
            </w:pPr>
            <w:r w:rsidRPr="009E3321">
              <w:rPr>
                <w:rFonts w:ascii="Arial" w:hAnsi="Arial" w:cs="Arial"/>
              </w:rPr>
              <w:t>T</w:t>
            </w:r>
            <w:r w:rsidR="002826DA" w:rsidRPr="009E3321">
              <w:rPr>
                <w:rFonts w:ascii="Arial" w:hAnsi="Arial" w:cs="Arial"/>
              </w:rPr>
              <w:t>o approve expenditure of £</w:t>
            </w:r>
            <w:r w:rsidR="0035628B" w:rsidRPr="009E3321">
              <w:rPr>
                <w:rFonts w:ascii="Arial" w:hAnsi="Arial" w:cs="Arial"/>
              </w:rPr>
              <w:t>80</w:t>
            </w:r>
            <w:r w:rsidR="00E64C7F" w:rsidRPr="009E3321">
              <w:rPr>
                <w:rFonts w:ascii="Arial" w:hAnsi="Arial" w:cs="Arial"/>
              </w:rPr>
              <w:t>,</w:t>
            </w:r>
            <w:r w:rsidR="0079664A" w:rsidRPr="009E3321">
              <w:rPr>
                <w:rFonts w:ascii="Arial" w:hAnsi="Arial" w:cs="Arial"/>
              </w:rPr>
              <w:t>000</w:t>
            </w:r>
            <w:r w:rsidR="00E64C7F" w:rsidRPr="009E3321">
              <w:rPr>
                <w:rFonts w:ascii="Arial" w:hAnsi="Arial" w:cs="Arial"/>
              </w:rPr>
              <w:t xml:space="preserve"> t</w:t>
            </w:r>
            <w:r w:rsidR="002826DA" w:rsidRPr="009E3321">
              <w:rPr>
                <w:rFonts w:ascii="Arial" w:hAnsi="Arial" w:cs="Arial"/>
              </w:rPr>
              <w:t xml:space="preserve">o </w:t>
            </w:r>
            <w:r w:rsidR="0035628B" w:rsidRPr="009E3321">
              <w:rPr>
                <w:rFonts w:ascii="Arial" w:hAnsi="Arial" w:cs="Arial"/>
              </w:rPr>
              <w:t xml:space="preserve">develop the design to repair the Gasworks Pipe Bridge and </w:t>
            </w:r>
            <w:r w:rsidR="00E55EC6" w:rsidRPr="009E3321">
              <w:rPr>
                <w:rFonts w:ascii="Arial" w:hAnsi="Arial" w:cs="Arial"/>
              </w:rPr>
              <w:t>submit the AIP the Oxfordshire County Council.</w:t>
            </w:r>
          </w:p>
          <w:p w:rsidR="00BD34A2" w:rsidRPr="00A96C08" w:rsidRDefault="00BD34A2" w:rsidP="003F2331">
            <w:pPr>
              <w:rPr>
                <w:rFonts w:ascii="Arial" w:hAnsi="Arial" w:cs="Arial"/>
              </w:rPr>
            </w:pPr>
          </w:p>
        </w:tc>
      </w:tr>
      <w:tr w:rsidR="00373F5D" w:rsidTr="003F2331">
        <w:tc>
          <w:tcPr>
            <w:tcW w:w="3574" w:type="dxa"/>
          </w:tcPr>
          <w:p w:rsidR="00373F5D" w:rsidRPr="00373F5D" w:rsidRDefault="00373F5D" w:rsidP="003F233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Purpose: </w:t>
            </w:r>
          </w:p>
        </w:tc>
        <w:tc>
          <w:tcPr>
            <w:tcW w:w="6350" w:type="dxa"/>
          </w:tcPr>
          <w:p w:rsidR="00373F5D" w:rsidRPr="00A96C08" w:rsidRDefault="00E55EC6" w:rsidP="00E55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design and seek approval for the repair of the Gasworks Pipe Bridge.</w:t>
            </w:r>
          </w:p>
        </w:tc>
      </w:tr>
      <w:tr w:rsidR="00DC2E8D" w:rsidTr="003F2331">
        <w:tc>
          <w:tcPr>
            <w:tcW w:w="3574" w:type="dxa"/>
          </w:tcPr>
          <w:p w:rsidR="00DC2E8D" w:rsidRPr="008E4629" w:rsidRDefault="008E4629" w:rsidP="003F233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DC2E8D">
              <w:rPr>
                <w:rFonts w:ascii="Arial" w:hAnsi="Arial" w:cs="Arial"/>
                <w:b/>
              </w:rPr>
              <w:t xml:space="preserve">easons: </w:t>
            </w:r>
          </w:p>
        </w:tc>
        <w:tc>
          <w:tcPr>
            <w:tcW w:w="6350" w:type="dxa"/>
          </w:tcPr>
          <w:p w:rsidR="007171DD" w:rsidRPr="00A96C08" w:rsidRDefault="00975D54" w:rsidP="00C570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structural report of the Gasworks Pipe Bridge received in February stated that the bridge was unsafe and it was decided to close the bridge for the safety of the </w:t>
            </w:r>
            <w:r w:rsidR="00C5708C">
              <w:rPr>
                <w:rFonts w:ascii="Arial" w:hAnsi="Arial" w:cs="Arial"/>
              </w:rPr>
              <w:t>public. Subsequently</w:t>
            </w:r>
            <w:r w:rsidR="00F04D5D">
              <w:rPr>
                <w:rFonts w:ascii="Arial" w:hAnsi="Arial" w:cs="Arial"/>
              </w:rPr>
              <w:t xml:space="preserve"> </w:t>
            </w:r>
            <w:r w:rsidR="00C5708C">
              <w:rPr>
                <w:rFonts w:ascii="Arial" w:hAnsi="Arial" w:cs="Arial"/>
              </w:rPr>
              <w:t>the options have been evaluated and repair has been agreed as the</w:t>
            </w:r>
            <w:r w:rsidR="00F04D5D">
              <w:rPr>
                <w:rFonts w:ascii="Arial" w:hAnsi="Arial" w:cs="Arial"/>
              </w:rPr>
              <w:t xml:space="preserve"> preferred option.  </w:t>
            </w:r>
          </w:p>
        </w:tc>
      </w:tr>
      <w:tr w:rsidR="00B87695" w:rsidTr="003F2331">
        <w:tc>
          <w:tcPr>
            <w:tcW w:w="3574" w:type="dxa"/>
          </w:tcPr>
          <w:p w:rsidR="00B87695" w:rsidRPr="00B87695" w:rsidRDefault="00B87695" w:rsidP="003F2331">
            <w:pPr>
              <w:spacing w:before="120" w:after="120"/>
              <w:rPr>
                <w:rFonts w:ascii="Arial" w:hAnsi="Arial" w:cs="Arial"/>
              </w:rPr>
            </w:pPr>
            <w:r w:rsidRPr="00B87695">
              <w:rPr>
                <w:rFonts w:ascii="Arial" w:hAnsi="Arial" w:cs="Arial"/>
                <w:b/>
              </w:rPr>
              <w:t xml:space="preserve">Decision made by: </w:t>
            </w:r>
          </w:p>
        </w:tc>
        <w:tc>
          <w:tcPr>
            <w:tcW w:w="6350" w:type="dxa"/>
          </w:tcPr>
          <w:p w:rsidR="00B87695" w:rsidRDefault="00230B8E" w:rsidP="008A22C6">
            <w:pPr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</w:rPr>
              <w:t>Jane Winfield</w:t>
            </w:r>
            <w:r w:rsidR="003F2331">
              <w:rPr>
                <w:rFonts w:ascii="Arial" w:hAnsi="Arial" w:cs="Arial"/>
              </w:rPr>
              <w:t>, Head of Corporate Property</w:t>
            </w:r>
          </w:p>
          <w:bookmarkEnd w:id="0"/>
          <w:p w:rsidR="00693A8E" w:rsidRPr="00A96C08" w:rsidRDefault="00693A8E" w:rsidP="008A22C6">
            <w:pPr>
              <w:rPr>
                <w:rFonts w:ascii="Arial" w:hAnsi="Arial" w:cs="Arial"/>
              </w:rPr>
            </w:pPr>
          </w:p>
        </w:tc>
      </w:tr>
      <w:tr w:rsidR="006F6326" w:rsidTr="003F2331">
        <w:tc>
          <w:tcPr>
            <w:tcW w:w="3574" w:type="dxa"/>
          </w:tcPr>
          <w:p w:rsidR="006F6326" w:rsidRDefault="006F6326" w:rsidP="003F2331">
            <w:pPr>
              <w:spacing w:before="120" w:after="120"/>
              <w:rPr>
                <w:rFonts w:ascii="Arial" w:hAnsi="Arial" w:cs="Arial"/>
              </w:rPr>
            </w:pPr>
            <w:r w:rsidRPr="00BE1FD4">
              <w:rPr>
                <w:rFonts w:ascii="Arial" w:hAnsi="Arial" w:cs="Arial"/>
                <w:b/>
              </w:rPr>
              <w:t>Other options</w:t>
            </w:r>
            <w:r w:rsidR="00C6130E">
              <w:rPr>
                <w:rFonts w:ascii="Arial" w:hAnsi="Arial" w:cs="Arial"/>
                <w:b/>
              </w:rPr>
              <w:t xml:space="preserve"> </w:t>
            </w:r>
            <w:r w:rsidRPr="00BE1FD4">
              <w:rPr>
                <w:rFonts w:ascii="Arial" w:hAnsi="Arial" w:cs="Arial"/>
                <w:b/>
              </w:rPr>
              <w:t>considered</w:t>
            </w:r>
            <w:r w:rsidR="00AC5899">
              <w:rPr>
                <w:rFonts w:ascii="Arial" w:hAnsi="Arial" w:cs="Arial"/>
                <w:b/>
              </w:rPr>
              <w:t>:</w:t>
            </w:r>
            <w:r w:rsidRPr="00BE1FD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350" w:type="dxa"/>
          </w:tcPr>
          <w:p w:rsidR="00263039" w:rsidRDefault="00E55EC6" w:rsidP="009136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options have</w:t>
            </w:r>
            <w:r w:rsidR="00913693">
              <w:rPr>
                <w:rFonts w:ascii="Arial" w:hAnsi="Arial" w:cs="Arial"/>
              </w:rPr>
              <w:t xml:space="preserve"> be</w:t>
            </w:r>
            <w:r>
              <w:rPr>
                <w:rFonts w:ascii="Arial" w:hAnsi="Arial" w:cs="Arial"/>
              </w:rPr>
              <w:t>en</w:t>
            </w:r>
            <w:r w:rsidR="00913693">
              <w:rPr>
                <w:rFonts w:ascii="Arial" w:hAnsi="Arial" w:cs="Arial"/>
              </w:rPr>
              <w:t xml:space="preserve"> considered as part of the </w:t>
            </w:r>
            <w:r w:rsidR="00975D54">
              <w:rPr>
                <w:rFonts w:ascii="Arial" w:hAnsi="Arial" w:cs="Arial"/>
              </w:rPr>
              <w:t>options appraisal</w:t>
            </w:r>
            <w:r>
              <w:rPr>
                <w:rFonts w:ascii="Arial" w:hAnsi="Arial" w:cs="Arial"/>
              </w:rPr>
              <w:t>, these included:-</w:t>
            </w:r>
          </w:p>
          <w:p w:rsidR="00D0094E" w:rsidRPr="00E55EC6" w:rsidRDefault="00731352" w:rsidP="00E55E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55EC6">
              <w:rPr>
                <w:rFonts w:ascii="Arial" w:hAnsi="Arial" w:cs="Arial"/>
              </w:rPr>
              <w:t>Option 1: Demolish existing bridge and build new bridge on existing footprint</w:t>
            </w:r>
          </w:p>
          <w:p w:rsidR="00D0094E" w:rsidRPr="00E55EC6" w:rsidRDefault="00731352" w:rsidP="00E55E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55EC6">
              <w:rPr>
                <w:rFonts w:ascii="Arial" w:hAnsi="Arial" w:cs="Arial"/>
              </w:rPr>
              <w:t>Option 2: Strengthen and refurbish existing bridge (steelwork and repair of precast concrete deck planks)</w:t>
            </w:r>
          </w:p>
          <w:p w:rsidR="00D0094E" w:rsidRPr="00E55EC6" w:rsidRDefault="00731352" w:rsidP="00E55E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55EC6">
              <w:rPr>
                <w:rFonts w:ascii="Arial" w:hAnsi="Arial" w:cs="Arial"/>
              </w:rPr>
              <w:t>Option 3: No changes to existing bridge. Build new bridge to the east or west of existing bridge</w:t>
            </w:r>
          </w:p>
          <w:p w:rsidR="00D0094E" w:rsidRPr="00E55EC6" w:rsidRDefault="00731352" w:rsidP="00E55E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55EC6">
              <w:rPr>
                <w:rFonts w:ascii="Arial" w:hAnsi="Arial" w:cs="Arial"/>
                <w:b/>
                <w:bCs/>
              </w:rPr>
              <w:t>Option 4: Strengthen and refurbish existing bridge (steelwork) and replace existing concrete deck (recommended option)</w:t>
            </w:r>
            <w:r w:rsidR="00F04D5D">
              <w:rPr>
                <w:rFonts w:ascii="Arial" w:hAnsi="Arial" w:cs="Arial"/>
                <w:b/>
                <w:bCs/>
              </w:rPr>
              <w:t xml:space="preserve"> </w:t>
            </w:r>
          </w:p>
          <w:p w:rsidR="00E55EC6" w:rsidRPr="00E55EC6" w:rsidRDefault="00E55EC6" w:rsidP="00731352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6F6326" w:rsidTr="003F2331">
        <w:trPr>
          <w:trHeight w:val="586"/>
        </w:trPr>
        <w:tc>
          <w:tcPr>
            <w:tcW w:w="3574" w:type="dxa"/>
          </w:tcPr>
          <w:p w:rsidR="00C678ED" w:rsidRPr="00C678ED" w:rsidRDefault="006F6326" w:rsidP="003F2331">
            <w:pPr>
              <w:spacing w:before="120"/>
              <w:rPr>
                <w:rFonts w:ascii="Arial" w:hAnsi="Arial" w:cs="Arial"/>
              </w:rPr>
            </w:pPr>
            <w:r w:rsidRPr="00335A9B">
              <w:rPr>
                <w:rFonts w:ascii="Arial" w:hAnsi="Arial" w:cs="Arial"/>
                <w:b/>
              </w:rPr>
              <w:t>Documents considered</w:t>
            </w:r>
            <w:r w:rsidR="00AC5899">
              <w:rPr>
                <w:rFonts w:ascii="Arial" w:hAnsi="Arial" w:cs="Arial"/>
                <w:b/>
              </w:rPr>
              <w:t>:</w:t>
            </w:r>
            <w:r w:rsidRPr="006F6326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6350" w:type="dxa"/>
          </w:tcPr>
          <w:p w:rsidR="006F6326" w:rsidRPr="00A96C08" w:rsidRDefault="003F2331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3F2331">
              <w:rPr>
                <w:rFonts w:ascii="Arial" w:hAnsi="Arial" w:cs="Arial"/>
              </w:rPr>
              <w:t xml:space="preserve">tructural report of the Gasworks Pipe Bridge </w:t>
            </w:r>
          </w:p>
        </w:tc>
      </w:tr>
      <w:tr w:rsidR="006F6326" w:rsidTr="003F2331">
        <w:tc>
          <w:tcPr>
            <w:tcW w:w="3574" w:type="dxa"/>
          </w:tcPr>
          <w:p w:rsidR="003505E0" w:rsidRDefault="003505E0" w:rsidP="00C251F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or Not Key</w:t>
            </w:r>
            <w:r w:rsidR="00AC589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505E0">
              <w:rPr>
                <w:rFonts w:ascii="Arial" w:hAnsi="Arial" w:cs="Arial"/>
              </w:rPr>
              <w:t xml:space="preserve">(see notes </w:t>
            </w:r>
            <w:r w:rsidR="00C251F7">
              <w:rPr>
                <w:rFonts w:ascii="Arial" w:hAnsi="Arial" w:cs="Arial"/>
              </w:rPr>
              <w:t>below</w:t>
            </w:r>
            <w:r w:rsidRPr="003505E0">
              <w:rPr>
                <w:rFonts w:ascii="Arial" w:hAnsi="Arial" w:cs="Arial"/>
              </w:rPr>
              <w:t>):</w:t>
            </w:r>
          </w:p>
        </w:tc>
        <w:tc>
          <w:tcPr>
            <w:tcW w:w="6350" w:type="dxa"/>
          </w:tcPr>
          <w:p w:rsidR="00036ACD" w:rsidRPr="00A96C08" w:rsidRDefault="003F2331" w:rsidP="00C570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key</w:t>
            </w:r>
            <w:r w:rsidR="00F04D5D">
              <w:rPr>
                <w:rFonts w:ascii="Arial" w:hAnsi="Arial" w:cs="Arial"/>
              </w:rPr>
              <w:t xml:space="preserve"> </w:t>
            </w:r>
          </w:p>
        </w:tc>
      </w:tr>
      <w:tr w:rsidR="006F6326" w:rsidTr="003F2331">
        <w:tc>
          <w:tcPr>
            <w:tcW w:w="3574" w:type="dxa"/>
          </w:tcPr>
          <w:p w:rsidR="006F6326" w:rsidRPr="008E4629" w:rsidRDefault="006F6326" w:rsidP="003F2331">
            <w:pPr>
              <w:spacing w:before="120" w:after="120"/>
              <w:rPr>
                <w:rFonts w:ascii="Arial" w:hAnsi="Arial" w:cs="Arial"/>
              </w:rPr>
            </w:pPr>
            <w:r w:rsidRPr="006F6326">
              <w:rPr>
                <w:rFonts w:ascii="Arial" w:hAnsi="Arial" w:cs="Arial"/>
                <w:b/>
              </w:rPr>
              <w:t xml:space="preserve">Wards </w:t>
            </w:r>
            <w:r w:rsidR="002B53D4">
              <w:rPr>
                <w:rFonts w:ascii="Arial" w:hAnsi="Arial" w:cs="Arial"/>
                <w:b/>
              </w:rPr>
              <w:t xml:space="preserve">significantly </w:t>
            </w:r>
            <w:r w:rsidRPr="006F6326">
              <w:rPr>
                <w:rFonts w:ascii="Arial" w:hAnsi="Arial" w:cs="Arial"/>
                <w:b/>
              </w:rPr>
              <w:t>affected</w:t>
            </w:r>
            <w:r w:rsidR="00B87695">
              <w:rPr>
                <w:rFonts w:ascii="Arial" w:hAnsi="Arial" w:cs="Arial"/>
                <w:b/>
              </w:rPr>
              <w:t>:</w:t>
            </w:r>
            <w:r w:rsidR="008E462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0" w:type="dxa"/>
          </w:tcPr>
          <w:p w:rsidR="00D83702" w:rsidRPr="00A96C08" w:rsidRDefault="003F2331" w:rsidP="003F23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6F6326" w:rsidTr="003F2331">
        <w:tc>
          <w:tcPr>
            <w:tcW w:w="3574" w:type="dxa"/>
          </w:tcPr>
          <w:p w:rsidR="006F6326" w:rsidRPr="006F6326" w:rsidRDefault="006F6326" w:rsidP="003F2331">
            <w:pPr>
              <w:spacing w:before="120" w:after="120"/>
              <w:rPr>
                <w:rFonts w:ascii="Arial" w:hAnsi="Arial" w:cs="Arial"/>
                <w:b/>
              </w:rPr>
            </w:pPr>
            <w:r w:rsidRPr="00BE1FD4">
              <w:rPr>
                <w:rFonts w:ascii="Arial" w:hAnsi="Arial" w:cs="Arial"/>
                <w:b/>
              </w:rPr>
              <w:t xml:space="preserve">Declared conflict of </w:t>
            </w:r>
            <w:r w:rsidRPr="00B87695">
              <w:rPr>
                <w:rFonts w:ascii="Arial" w:hAnsi="Arial" w:cs="Arial"/>
                <w:b/>
              </w:rPr>
              <w:t>interest</w:t>
            </w:r>
            <w:r w:rsidR="003B1236">
              <w:rPr>
                <w:rFonts w:ascii="Arial" w:hAnsi="Arial" w:cs="Arial"/>
                <w:b/>
              </w:rPr>
              <w:t>:</w:t>
            </w:r>
            <w:r w:rsidR="00B87695" w:rsidRPr="00B8769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350" w:type="dxa"/>
          </w:tcPr>
          <w:p w:rsidR="00036ACD" w:rsidRDefault="00693A8E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 w:rsidR="003F2331">
              <w:rPr>
                <w:rFonts w:ascii="Arial" w:hAnsi="Arial" w:cs="Arial"/>
              </w:rPr>
              <w:t>ne</w:t>
            </w:r>
          </w:p>
          <w:p w:rsidR="00036ACD" w:rsidRPr="00A96C08" w:rsidRDefault="00036ACD" w:rsidP="008A22C6">
            <w:pPr>
              <w:rPr>
                <w:rFonts w:ascii="Arial" w:hAnsi="Arial" w:cs="Arial"/>
              </w:rPr>
            </w:pPr>
          </w:p>
        </w:tc>
      </w:tr>
      <w:tr w:rsidR="00B87695" w:rsidTr="003F2331">
        <w:tc>
          <w:tcPr>
            <w:tcW w:w="3574" w:type="dxa"/>
          </w:tcPr>
          <w:p w:rsidR="003505E0" w:rsidRDefault="003505E0" w:rsidP="00231385">
            <w:pPr>
              <w:spacing w:before="120"/>
              <w:rPr>
                <w:rFonts w:ascii="Arial" w:hAnsi="Arial" w:cs="Arial"/>
                <w:b/>
              </w:rPr>
            </w:pPr>
            <w:r w:rsidRPr="003505E0">
              <w:rPr>
                <w:rFonts w:ascii="Arial" w:hAnsi="Arial" w:cs="Arial"/>
                <w:b/>
              </w:rPr>
              <w:t xml:space="preserve">This form </w:t>
            </w:r>
            <w:r>
              <w:rPr>
                <w:rFonts w:ascii="Arial" w:hAnsi="Arial" w:cs="Arial"/>
                <w:b/>
              </w:rPr>
              <w:t xml:space="preserve">was </w:t>
            </w:r>
            <w:r w:rsidRPr="003505E0">
              <w:rPr>
                <w:rFonts w:ascii="Arial" w:hAnsi="Arial" w:cs="Arial"/>
                <w:b/>
              </w:rPr>
              <w:t xml:space="preserve">completed </w:t>
            </w:r>
            <w:r>
              <w:rPr>
                <w:rFonts w:ascii="Arial" w:hAnsi="Arial" w:cs="Arial"/>
                <w:b/>
              </w:rPr>
              <w:t>by</w:t>
            </w:r>
            <w:r w:rsidRPr="003505E0">
              <w:rPr>
                <w:rFonts w:ascii="Arial" w:hAnsi="Arial" w:cs="Arial"/>
                <w:b/>
              </w:rPr>
              <w:t>:</w:t>
            </w:r>
          </w:p>
          <w:p w:rsidR="003505E0" w:rsidRDefault="003505E0" w:rsidP="003505E0">
            <w:pPr>
              <w:spacing w:before="120"/>
              <w:rPr>
                <w:rFonts w:ascii="Arial" w:hAnsi="Arial" w:cs="Arial"/>
                <w:b/>
              </w:rPr>
            </w:pPr>
            <w:r w:rsidRPr="003505E0">
              <w:rPr>
                <w:rFonts w:ascii="Arial" w:hAnsi="Arial" w:cs="Arial"/>
                <w:b/>
              </w:rPr>
              <w:t>Name &amp; title:</w:t>
            </w:r>
          </w:p>
          <w:p w:rsidR="003505E0" w:rsidRDefault="007171DD" w:rsidP="003F2331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Date: </w:t>
            </w:r>
          </w:p>
        </w:tc>
        <w:tc>
          <w:tcPr>
            <w:tcW w:w="6350" w:type="dxa"/>
          </w:tcPr>
          <w:p w:rsidR="004A049B" w:rsidRDefault="00693A8E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James Axford – Senior Engineer</w:t>
            </w:r>
          </w:p>
          <w:p w:rsidR="003F2331" w:rsidRPr="00A96C08" w:rsidRDefault="003F2331" w:rsidP="008A22C6">
            <w:pPr>
              <w:rPr>
                <w:rFonts w:ascii="Arial" w:hAnsi="Arial" w:cs="Arial"/>
              </w:rPr>
            </w:pPr>
            <w:r w:rsidRPr="003F2331">
              <w:rPr>
                <w:rFonts w:ascii="Arial" w:hAnsi="Arial" w:cs="Arial"/>
              </w:rPr>
              <w:t>03/12/2021</w:t>
            </w:r>
          </w:p>
        </w:tc>
      </w:tr>
    </w:tbl>
    <w:p w:rsidR="006F6326" w:rsidRDefault="006F6326" w:rsidP="008A22C6"/>
    <w:p w:rsidR="002611EB" w:rsidRDefault="002611EB" w:rsidP="008A22C6"/>
    <w:p w:rsidR="003F2331" w:rsidRPr="00E54D46" w:rsidRDefault="003F2331" w:rsidP="003F2331">
      <w:pPr>
        <w:rPr>
          <w:rFonts w:ascii="Arial" w:hAnsi="Arial" w:cs="Arial"/>
          <w:b/>
        </w:rPr>
      </w:pPr>
      <w:r w:rsidRPr="00E54D46">
        <w:rPr>
          <w:rFonts w:ascii="Arial" w:hAnsi="Arial" w:cs="Arial"/>
          <w:b/>
        </w:rPr>
        <w:lastRenderedPageBreak/>
        <w:t xml:space="preserve">Approval checklist </w:t>
      </w:r>
    </w:p>
    <w:p w:rsidR="003F2331" w:rsidRPr="00912226" w:rsidRDefault="003F2331" w:rsidP="003F2331">
      <w:pPr>
        <w:rPr>
          <w:rFonts w:ascii="Arial" w:hAnsi="Arial" w:cs="Arial"/>
          <w:b/>
          <w:highlight w:val="yellow"/>
        </w:rPr>
      </w:pPr>
    </w:p>
    <w:tbl>
      <w:tblPr>
        <w:tblStyle w:val="TableGrid1"/>
        <w:tblW w:w="9923" w:type="dxa"/>
        <w:tblInd w:w="-289" w:type="dxa"/>
        <w:tblLook w:val="04A0" w:firstRow="1" w:lastRow="0" w:firstColumn="1" w:lastColumn="0" w:noHBand="0" w:noVBand="1"/>
      </w:tblPr>
      <w:tblGrid>
        <w:gridCol w:w="3403"/>
        <w:gridCol w:w="4536"/>
        <w:gridCol w:w="1984"/>
      </w:tblGrid>
      <w:tr w:rsidR="003F2331" w:rsidRPr="00912226" w:rsidTr="00CA5318">
        <w:trPr>
          <w:trHeight w:val="516"/>
        </w:trPr>
        <w:tc>
          <w:tcPr>
            <w:tcW w:w="3403" w:type="dxa"/>
          </w:tcPr>
          <w:p w:rsidR="003F2331" w:rsidRPr="00E54D46" w:rsidRDefault="003F2331" w:rsidP="00CA5318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E54D46">
              <w:rPr>
                <w:rFonts w:ascii="Arial" w:hAnsi="Arial" w:cs="Arial"/>
                <w:b/>
                <w:i/>
              </w:rPr>
              <w:t>Approver</w:t>
            </w:r>
          </w:p>
        </w:tc>
        <w:tc>
          <w:tcPr>
            <w:tcW w:w="4536" w:type="dxa"/>
            <w:vAlign w:val="center"/>
          </w:tcPr>
          <w:p w:rsidR="003F2331" w:rsidRPr="00E54D46" w:rsidRDefault="003F2331" w:rsidP="00CA5318">
            <w:pPr>
              <w:rPr>
                <w:rFonts w:ascii="Arial" w:hAnsi="Arial" w:cs="Arial"/>
                <w:b/>
                <w:i/>
              </w:rPr>
            </w:pPr>
            <w:r w:rsidRPr="00E54D46">
              <w:rPr>
                <w:rFonts w:ascii="Arial" w:hAnsi="Arial" w:cs="Arial"/>
                <w:b/>
                <w:i/>
              </w:rPr>
              <w:t>Name and job title</w:t>
            </w:r>
          </w:p>
        </w:tc>
        <w:tc>
          <w:tcPr>
            <w:tcW w:w="1984" w:type="dxa"/>
            <w:vAlign w:val="center"/>
          </w:tcPr>
          <w:p w:rsidR="003F2331" w:rsidRPr="00E54D46" w:rsidRDefault="003F2331" w:rsidP="00CA5318">
            <w:pPr>
              <w:rPr>
                <w:rFonts w:ascii="Arial" w:hAnsi="Arial" w:cs="Arial"/>
                <w:b/>
                <w:i/>
              </w:rPr>
            </w:pPr>
            <w:r w:rsidRPr="00E54D46">
              <w:rPr>
                <w:rFonts w:ascii="Arial" w:hAnsi="Arial" w:cs="Arial"/>
                <w:b/>
                <w:i/>
              </w:rPr>
              <w:t xml:space="preserve">Date </w:t>
            </w:r>
          </w:p>
        </w:tc>
      </w:tr>
      <w:tr w:rsidR="003F2331" w:rsidRPr="00912226" w:rsidTr="00CA5318">
        <w:trPr>
          <w:trHeight w:val="516"/>
        </w:trPr>
        <w:tc>
          <w:tcPr>
            <w:tcW w:w="3403" w:type="dxa"/>
            <w:vAlign w:val="center"/>
          </w:tcPr>
          <w:p w:rsidR="003F2331" w:rsidRPr="0036420D" w:rsidRDefault="003F2331" w:rsidP="003F2331">
            <w:pPr>
              <w:spacing w:before="120" w:after="120"/>
              <w:rPr>
                <w:rFonts w:ascii="Arial" w:hAnsi="Arial" w:cs="Arial"/>
                <w:b/>
              </w:rPr>
            </w:pPr>
            <w:r w:rsidRPr="0036420D">
              <w:rPr>
                <w:rFonts w:ascii="Arial" w:hAnsi="Arial" w:cs="Arial"/>
                <w:b/>
              </w:rPr>
              <w:t xml:space="preserve">Decision maker </w:t>
            </w:r>
          </w:p>
          <w:p w:rsidR="003F2331" w:rsidRPr="0036420D" w:rsidRDefault="003F2331" w:rsidP="003F233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:rsidR="003F2331" w:rsidRDefault="003F2331" w:rsidP="003F23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Jane Winfield</w:t>
            </w:r>
          </w:p>
          <w:p w:rsidR="003F2331" w:rsidRPr="00A96C08" w:rsidRDefault="003F2331" w:rsidP="003F2331">
            <w:pPr>
              <w:rPr>
                <w:rFonts w:ascii="Arial" w:hAnsi="Arial" w:cs="Arial"/>
              </w:rPr>
            </w:pPr>
            <w:r w:rsidRPr="007F6D0A">
              <w:rPr>
                <w:rFonts w:ascii="Arial" w:hAnsi="Arial" w:cs="Arial"/>
                <w:noProof/>
              </w:rPr>
              <w:drawing>
                <wp:inline distT="0" distB="0" distL="0" distR="0" wp14:anchorId="036E6156" wp14:editId="3C98C5B5">
                  <wp:extent cx="1974850" cy="723900"/>
                  <wp:effectExtent l="0" t="0" r="6350" b="0"/>
                  <wp:docPr id="1" name="Picture 1" descr="C:\Users\jwinfield\AppData\Local\Microsoft\Windows\INetCache\Content.Outlook\66IYH9WN\Jane's signature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winfield\AppData\Local\Microsoft\Windows\INetCache\Content.Outlook\66IYH9WN\Jane's signature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3F2331" w:rsidRPr="00A96C08" w:rsidRDefault="003F2331" w:rsidP="003F23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03/12/2021</w:t>
            </w:r>
          </w:p>
        </w:tc>
      </w:tr>
    </w:tbl>
    <w:p w:rsidR="003F2331" w:rsidRPr="00912226" w:rsidRDefault="003F2331" w:rsidP="003F2331">
      <w:pPr>
        <w:rPr>
          <w:rFonts w:ascii="Arial" w:hAnsi="Arial" w:cs="Arial"/>
          <w:highlight w:val="yellow"/>
        </w:rPr>
      </w:pPr>
    </w:p>
    <w:p w:rsidR="003F2331" w:rsidRPr="00E54D46" w:rsidRDefault="003F2331" w:rsidP="003F2331">
      <w:pPr>
        <w:rPr>
          <w:rFonts w:ascii="Arial" w:hAnsi="Arial" w:cs="Arial"/>
          <w:b/>
        </w:rPr>
      </w:pPr>
      <w:r w:rsidRPr="00E54D46">
        <w:rPr>
          <w:rFonts w:ascii="Arial" w:hAnsi="Arial" w:cs="Arial"/>
          <w:b/>
        </w:rPr>
        <w:t>Consultee checklist</w:t>
      </w:r>
    </w:p>
    <w:p w:rsidR="003F2331" w:rsidRPr="00E54D46" w:rsidRDefault="003F2331" w:rsidP="003F2331">
      <w:pPr>
        <w:rPr>
          <w:rFonts w:ascii="Arial" w:hAnsi="Arial" w:cs="Arial"/>
        </w:rPr>
      </w:pPr>
    </w:p>
    <w:tbl>
      <w:tblPr>
        <w:tblStyle w:val="TableGrid1"/>
        <w:tblW w:w="9923" w:type="dxa"/>
        <w:tblInd w:w="-289" w:type="dxa"/>
        <w:tblLook w:val="04A0" w:firstRow="1" w:lastRow="0" w:firstColumn="1" w:lastColumn="0" w:noHBand="0" w:noVBand="1"/>
      </w:tblPr>
      <w:tblGrid>
        <w:gridCol w:w="3403"/>
        <w:gridCol w:w="4536"/>
        <w:gridCol w:w="1984"/>
      </w:tblGrid>
      <w:tr w:rsidR="003F2331" w:rsidRPr="00E54D46" w:rsidTr="00CA5318">
        <w:trPr>
          <w:trHeight w:val="516"/>
        </w:trPr>
        <w:tc>
          <w:tcPr>
            <w:tcW w:w="3403" w:type="dxa"/>
          </w:tcPr>
          <w:p w:rsidR="003F2331" w:rsidRPr="00E54D46" w:rsidRDefault="003F2331" w:rsidP="00CA5318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E54D46">
              <w:rPr>
                <w:rFonts w:ascii="Arial" w:hAnsi="Arial" w:cs="Arial"/>
                <w:b/>
                <w:i/>
              </w:rPr>
              <w:t>Consultees</w:t>
            </w:r>
          </w:p>
        </w:tc>
        <w:tc>
          <w:tcPr>
            <w:tcW w:w="4536" w:type="dxa"/>
            <w:vAlign w:val="center"/>
          </w:tcPr>
          <w:p w:rsidR="003F2331" w:rsidRPr="00E54D46" w:rsidRDefault="003F2331" w:rsidP="00CA5318">
            <w:pPr>
              <w:rPr>
                <w:rFonts w:ascii="Arial" w:hAnsi="Arial" w:cs="Arial"/>
                <w:b/>
                <w:i/>
              </w:rPr>
            </w:pPr>
            <w:r w:rsidRPr="00E54D46">
              <w:rPr>
                <w:rFonts w:ascii="Arial" w:hAnsi="Arial" w:cs="Arial"/>
                <w:b/>
                <w:i/>
              </w:rPr>
              <w:t>Name and job title</w:t>
            </w:r>
          </w:p>
        </w:tc>
        <w:tc>
          <w:tcPr>
            <w:tcW w:w="1984" w:type="dxa"/>
            <w:vAlign w:val="center"/>
          </w:tcPr>
          <w:p w:rsidR="003F2331" w:rsidRPr="00E54D46" w:rsidRDefault="003F2331" w:rsidP="00CA5318">
            <w:pPr>
              <w:rPr>
                <w:rFonts w:ascii="Arial" w:hAnsi="Arial" w:cs="Arial"/>
                <w:b/>
                <w:i/>
              </w:rPr>
            </w:pPr>
            <w:r w:rsidRPr="00E54D46">
              <w:rPr>
                <w:rFonts w:ascii="Arial" w:hAnsi="Arial" w:cs="Arial"/>
                <w:b/>
                <w:i/>
              </w:rPr>
              <w:t xml:space="preserve">Date </w:t>
            </w:r>
          </w:p>
        </w:tc>
      </w:tr>
      <w:tr w:rsidR="003F2331" w:rsidRPr="00912226" w:rsidTr="005B13EC">
        <w:trPr>
          <w:trHeight w:val="562"/>
        </w:trPr>
        <w:tc>
          <w:tcPr>
            <w:tcW w:w="3403" w:type="dxa"/>
            <w:shd w:val="clear" w:color="auto" w:fill="auto"/>
            <w:vAlign w:val="center"/>
          </w:tcPr>
          <w:p w:rsidR="003F2331" w:rsidRPr="0036420D" w:rsidRDefault="003F2331" w:rsidP="003F2331">
            <w:pPr>
              <w:spacing w:before="120" w:after="120"/>
              <w:rPr>
                <w:rFonts w:ascii="Arial" w:hAnsi="Arial" w:cs="Arial"/>
                <w:b/>
              </w:rPr>
            </w:pPr>
            <w:r w:rsidRPr="0036420D">
              <w:rPr>
                <w:rFonts w:ascii="Arial" w:hAnsi="Arial" w:cs="Arial"/>
                <w:b/>
              </w:rPr>
              <w:t>Cabinet Member(s)</w:t>
            </w:r>
          </w:p>
          <w:p w:rsidR="003F2331" w:rsidRPr="0036420D" w:rsidRDefault="003F2331" w:rsidP="003F233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:rsidR="003F2331" w:rsidRPr="00A96C08" w:rsidRDefault="003F2331" w:rsidP="003F23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 Turner, Cabinet Member for Finance and Asset Management</w:t>
            </w:r>
          </w:p>
        </w:tc>
        <w:tc>
          <w:tcPr>
            <w:tcW w:w="1984" w:type="dxa"/>
            <w:vAlign w:val="center"/>
          </w:tcPr>
          <w:p w:rsidR="003F2331" w:rsidRPr="00A96C08" w:rsidRDefault="003F2331" w:rsidP="003F2331">
            <w:pPr>
              <w:rPr>
                <w:rFonts w:ascii="Arial" w:hAnsi="Arial" w:cs="Arial"/>
              </w:rPr>
            </w:pPr>
            <w:r w:rsidRPr="003F2331">
              <w:rPr>
                <w:rFonts w:ascii="Arial" w:hAnsi="Arial" w:cs="Arial"/>
              </w:rPr>
              <w:t>16/12/</w:t>
            </w:r>
            <w:r>
              <w:rPr>
                <w:rFonts w:ascii="Arial" w:hAnsi="Arial" w:cs="Arial"/>
              </w:rPr>
              <w:t>20</w:t>
            </w:r>
            <w:r w:rsidRPr="003F2331">
              <w:rPr>
                <w:rFonts w:ascii="Arial" w:hAnsi="Arial" w:cs="Arial"/>
              </w:rPr>
              <w:t>21</w:t>
            </w:r>
          </w:p>
        </w:tc>
      </w:tr>
    </w:tbl>
    <w:p w:rsidR="003F2331" w:rsidRPr="005C60B2" w:rsidRDefault="003F2331" w:rsidP="003F2331">
      <w:pPr>
        <w:ind w:left="-426"/>
        <w:rPr>
          <w:rFonts w:ascii="Arial" w:hAnsi="Arial" w:cs="Arial"/>
        </w:rPr>
      </w:pPr>
    </w:p>
    <w:p w:rsidR="005C6416" w:rsidRPr="00B15340" w:rsidRDefault="005C6416" w:rsidP="005C6416">
      <w:pPr>
        <w:rPr>
          <w:rFonts w:ascii="Arial" w:hAnsi="Arial" w:cs="Arial"/>
        </w:rPr>
      </w:pPr>
    </w:p>
    <w:sectPr w:rsidR="005C6416" w:rsidRPr="00B15340" w:rsidSect="00532DF2">
      <w:footerReference w:type="default" r:id="rId9"/>
      <w:pgSz w:w="11906" w:h="16838"/>
      <w:pgMar w:top="993" w:right="991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D2B" w:rsidRDefault="00691D2B" w:rsidP="00F11FD1">
      <w:r>
        <w:separator/>
      </w:r>
    </w:p>
  </w:endnote>
  <w:endnote w:type="continuationSeparator" w:id="0">
    <w:p w:rsidR="00691D2B" w:rsidRDefault="00691D2B" w:rsidP="00F1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FD1" w:rsidRDefault="00F11FD1" w:rsidP="00F11FD1">
    <w:pPr>
      <w:pStyle w:val="Footer"/>
      <w:jc w:val="center"/>
      <w:rPr>
        <w:rFonts w:ascii="Arial" w:hAnsi="Arial" w:cs="Arial"/>
        <w:b/>
      </w:rPr>
    </w:pPr>
  </w:p>
  <w:p w:rsidR="00C6130E" w:rsidRPr="00F11FD1" w:rsidRDefault="00C6130E" w:rsidP="00F11FD1">
    <w:pPr>
      <w:pStyle w:val="Footer"/>
      <w:jc w:val="cen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D2B" w:rsidRDefault="00691D2B" w:rsidP="00F11FD1">
      <w:r>
        <w:separator/>
      </w:r>
    </w:p>
  </w:footnote>
  <w:footnote w:type="continuationSeparator" w:id="0">
    <w:p w:rsidR="00691D2B" w:rsidRDefault="00691D2B" w:rsidP="00F11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466F1"/>
    <w:multiLevelType w:val="hybridMultilevel"/>
    <w:tmpl w:val="B49C5420"/>
    <w:lvl w:ilvl="0" w:tplc="656A16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05BB8"/>
    <w:multiLevelType w:val="hybridMultilevel"/>
    <w:tmpl w:val="F9A034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015511"/>
    <w:multiLevelType w:val="hybridMultilevel"/>
    <w:tmpl w:val="3C0E5054"/>
    <w:lvl w:ilvl="0" w:tplc="FFA886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818E4"/>
    <w:multiLevelType w:val="multilevel"/>
    <w:tmpl w:val="1F00B8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FA30C0"/>
    <w:multiLevelType w:val="hybridMultilevel"/>
    <w:tmpl w:val="744E6C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2B6F75"/>
    <w:multiLevelType w:val="multilevel"/>
    <w:tmpl w:val="50CCF8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2F408C"/>
    <w:multiLevelType w:val="hybridMultilevel"/>
    <w:tmpl w:val="FE6C3C9C"/>
    <w:lvl w:ilvl="0" w:tplc="945AE91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D40552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B67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F077A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4AEED0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88AC06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ACEEC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4429E4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F4B48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AE11320"/>
    <w:multiLevelType w:val="hybridMultilevel"/>
    <w:tmpl w:val="122C8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520A62">
      <w:start w:val="2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26FC1"/>
    <w:multiLevelType w:val="hybridMultilevel"/>
    <w:tmpl w:val="0AD4C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D4"/>
    <w:rsid w:val="000173BF"/>
    <w:rsid w:val="00036ACD"/>
    <w:rsid w:val="000445D4"/>
    <w:rsid w:val="0005774E"/>
    <w:rsid w:val="0008133A"/>
    <w:rsid w:val="00095544"/>
    <w:rsid w:val="000B4310"/>
    <w:rsid w:val="000F4239"/>
    <w:rsid w:val="00230B8E"/>
    <w:rsid w:val="00231385"/>
    <w:rsid w:val="002611EB"/>
    <w:rsid w:val="00263039"/>
    <w:rsid w:val="002826DA"/>
    <w:rsid w:val="002915FC"/>
    <w:rsid w:val="002A07C9"/>
    <w:rsid w:val="002B53D4"/>
    <w:rsid w:val="002D6511"/>
    <w:rsid w:val="002E61DD"/>
    <w:rsid w:val="00335A9B"/>
    <w:rsid w:val="00341CEE"/>
    <w:rsid w:val="003505E0"/>
    <w:rsid w:val="003547CD"/>
    <w:rsid w:val="0035628B"/>
    <w:rsid w:val="00373F5D"/>
    <w:rsid w:val="003748AB"/>
    <w:rsid w:val="00377838"/>
    <w:rsid w:val="003B1236"/>
    <w:rsid w:val="003F2331"/>
    <w:rsid w:val="004000D7"/>
    <w:rsid w:val="004011D1"/>
    <w:rsid w:val="00405321"/>
    <w:rsid w:val="00424A92"/>
    <w:rsid w:val="004A049B"/>
    <w:rsid w:val="004B1944"/>
    <w:rsid w:val="004B1C7D"/>
    <w:rsid w:val="004B7C42"/>
    <w:rsid w:val="00504E43"/>
    <w:rsid w:val="00530F2D"/>
    <w:rsid w:val="00532DF2"/>
    <w:rsid w:val="00582998"/>
    <w:rsid w:val="005A0EBD"/>
    <w:rsid w:val="005C6416"/>
    <w:rsid w:val="005E37E4"/>
    <w:rsid w:val="00616F3F"/>
    <w:rsid w:val="006247C4"/>
    <w:rsid w:val="00635D44"/>
    <w:rsid w:val="00691D2B"/>
    <w:rsid w:val="00693A8E"/>
    <w:rsid w:val="006F6326"/>
    <w:rsid w:val="006F6731"/>
    <w:rsid w:val="00705715"/>
    <w:rsid w:val="007171DD"/>
    <w:rsid w:val="00731352"/>
    <w:rsid w:val="007908F4"/>
    <w:rsid w:val="0079664A"/>
    <w:rsid w:val="007D270E"/>
    <w:rsid w:val="007E6531"/>
    <w:rsid w:val="007F6D0A"/>
    <w:rsid w:val="00801BEB"/>
    <w:rsid w:val="00804BF2"/>
    <w:rsid w:val="00834D72"/>
    <w:rsid w:val="00844D21"/>
    <w:rsid w:val="00854133"/>
    <w:rsid w:val="008613FB"/>
    <w:rsid w:val="008676E5"/>
    <w:rsid w:val="008900A7"/>
    <w:rsid w:val="00891B19"/>
    <w:rsid w:val="008A22C6"/>
    <w:rsid w:val="008E4629"/>
    <w:rsid w:val="00913693"/>
    <w:rsid w:val="009547FD"/>
    <w:rsid w:val="00975D54"/>
    <w:rsid w:val="00986C99"/>
    <w:rsid w:val="009E3321"/>
    <w:rsid w:val="009F048F"/>
    <w:rsid w:val="009F6401"/>
    <w:rsid w:val="00A12928"/>
    <w:rsid w:val="00A93BEA"/>
    <w:rsid w:val="00A96C08"/>
    <w:rsid w:val="00AC5899"/>
    <w:rsid w:val="00AE74A5"/>
    <w:rsid w:val="00B15340"/>
    <w:rsid w:val="00B87695"/>
    <w:rsid w:val="00B928EF"/>
    <w:rsid w:val="00BD34A2"/>
    <w:rsid w:val="00BD4490"/>
    <w:rsid w:val="00BE1FD4"/>
    <w:rsid w:val="00BF240D"/>
    <w:rsid w:val="00C07F80"/>
    <w:rsid w:val="00C251F7"/>
    <w:rsid w:val="00C5708C"/>
    <w:rsid w:val="00C6130E"/>
    <w:rsid w:val="00C678ED"/>
    <w:rsid w:val="00CB5E4F"/>
    <w:rsid w:val="00CD4BC9"/>
    <w:rsid w:val="00CE6085"/>
    <w:rsid w:val="00D0094E"/>
    <w:rsid w:val="00D33F83"/>
    <w:rsid w:val="00D543D9"/>
    <w:rsid w:val="00D83702"/>
    <w:rsid w:val="00D86B92"/>
    <w:rsid w:val="00DB01D4"/>
    <w:rsid w:val="00DC2E8D"/>
    <w:rsid w:val="00DD1A34"/>
    <w:rsid w:val="00DD4885"/>
    <w:rsid w:val="00DD51B2"/>
    <w:rsid w:val="00E127E3"/>
    <w:rsid w:val="00E20A54"/>
    <w:rsid w:val="00E270E5"/>
    <w:rsid w:val="00E55EC6"/>
    <w:rsid w:val="00E64C7F"/>
    <w:rsid w:val="00E97F84"/>
    <w:rsid w:val="00F04D5D"/>
    <w:rsid w:val="00F11FD1"/>
    <w:rsid w:val="00F32EFA"/>
    <w:rsid w:val="00F64579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50AB86-6A49-4468-AB49-3C38AF4D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FD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1F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FD1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11F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FD1"/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505E0"/>
    <w:pPr>
      <w:ind w:left="720"/>
      <w:contextualSpacing/>
    </w:pPr>
  </w:style>
  <w:style w:type="paragraph" w:customStyle="1" w:styleId="Default">
    <w:name w:val="Default"/>
    <w:rsid w:val="00891B19"/>
    <w:pPr>
      <w:autoSpaceDE w:val="0"/>
      <w:autoSpaceDN w:val="0"/>
      <w:adjustRightInd w:val="0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C613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B2"/>
    <w:rPr>
      <w:rFonts w:ascii="Tahoma" w:eastAsia="Times New Roman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F673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6F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6F3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16F3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3F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3074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3081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5880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040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F6027-5861-473D-A5C6-E05A3FDD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Sarah.Claridge</dc:creator>
  <cp:lastModifiedBy>BROWN Andrew J</cp:lastModifiedBy>
  <cp:revision>3</cp:revision>
  <cp:lastPrinted>2015-07-27T09:35:00Z</cp:lastPrinted>
  <dcterms:created xsi:type="dcterms:W3CDTF">2021-12-23T12:46:00Z</dcterms:created>
  <dcterms:modified xsi:type="dcterms:W3CDTF">2021-12-23T14:56:00Z</dcterms:modified>
</cp:coreProperties>
</file>